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 xmlns:mc="http://schemas.openxmlformats.org/markup-compatibility/2006" mc:Ignorable="w14 wp14">
  <w:body>
    <w:p xmlns:wp14="http://schemas.microsoft.com/office/word/2010/wordml" w14:paraId="66502429" wp14:textId="4E9CC4F1">
      <w:pPr>
        <w:pStyle w:val="Title"/>
      </w:pPr>
      <w:proofErr w:type="gramStart"/>
      <w:r w:rsidR="2FEE1EE6">
        <w:rPr/>
        <w:t>Programs</w:t>
      </w:r>
      <w:r w:rsidR="2FEE1EE6">
        <w:rPr/>
        <w:t xml:space="preserve"> </w:t>
      </w:r>
      <w:r w:rsidR="2FEE1EE6">
        <w:rPr/>
        <w:t>:</w:t>
      </w:r>
      <w:proofErr w:type="gramEnd"/>
      <w:r w:rsidR="2FEE1EE6">
        <w:rPr/>
        <w:t xml:space="preserve"> </w:t>
      </w:r>
      <w:r w:rsidR="2FEE1EE6">
        <w:rPr/>
        <w:t>ST</w:t>
      </w:r>
      <w:r w:rsidR="2FEE1EE6">
        <w:rPr/>
        <w:t xml:space="preserve"> </w:t>
      </w:r>
      <w:r w:rsidR="2FEE1EE6">
        <w:rPr/>
        <w:t>-</w:t>
      </w:r>
      <w:r w:rsidR="2FEE1EE6">
        <w:rPr/>
        <w:t xml:space="preserve"> </w:t>
      </w:r>
      <w:r w:rsidR="2FEE1EE6">
        <w:rPr/>
        <w:t>Meeting</w:t>
      </w:r>
      <w:r w:rsidR="2FEE1EE6">
        <w:rPr/>
        <w:t xml:space="preserve"> #2 - Notes</w:t>
      </w:r>
      <w:r w:rsidR="2FEE1EE6">
        <w:rPr/>
        <w:t xml:space="preserve"> </w:t>
      </w:r>
      <w:r w:rsidR="2FEE1EE6">
        <w:rPr/>
        <w:t>5.18.2021</w:t>
      </w:r>
    </w:p>
    <w:bookmarkStart w:name="page" w:id="34"/>
    <w:bookmarkStart w:name="main" w:id="30"/>
    <w:bookmarkStart w:name="main-header" w:id="27"/>
    <w:bookmarkStart w:name="breadcrumb-section" w:id="24"/>
    <w:bookmarkEnd w:id="24"/>
    <w:bookmarkEnd w:id="27"/>
    <w:bookmarkStart w:name="content" w:id="29"/>
    <w:p xmlns:wp14="http://schemas.microsoft.com/office/word/2010/wordml" w14:paraId="4D6FE7CB" wp14:textId="77777777" wp14:noSpellErr="1">
      <w:pPr>
        <w:pStyle w:val="FirstParagraph"/>
      </w:pPr>
      <w:r w:rsidR="2FEE1EE6">
        <w:rPr/>
        <w:t>Created by</w:t>
      </w:r>
      <w:r w:rsidR="2FEE1EE6">
        <w:rPr/>
        <w:t xml:space="preserve"> </w:t>
      </w:r>
      <w:r w:rsidR="2FEE1EE6">
        <w:rPr/>
        <w:t xml:space="preserve"> </w:t>
      </w:r>
      <w:r w:rsidR="2FEE1EE6">
        <w:rPr/>
        <w:t>Amanda Darcangelo (Unlicensed)</w:t>
      </w:r>
      <w:r w:rsidR="2FEE1EE6">
        <w:rPr/>
        <w:t>, last modified by</w:t>
      </w:r>
      <w:r w:rsidR="2FEE1EE6">
        <w:rPr/>
        <w:t xml:space="preserve"> </w:t>
      </w:r>
      <w:r w:rsidR="2FEE1EE6">
        <w:rPr/>
        <w:t xml:space="preserve"> </w:t>
      </w:r>
      <w:r w:rsidR="2FEE1EE6">
        <w:rPr/>
        <w:t>Jessica Brandt</w:t>
      </w:r>
      <w:r w:rsidR="2FEE1EE6">
        <w:rPr/>
        <w:t xml:space="preserve"> </w:t>
      </w:r>
      <w:r w:rsidR="2FEE1EE6">
        <w:rPr/>
        <w:t>on Sep 21, 2021</w:t>
      </w:r>
    </w:p>
    <w:bookmarkStart w:name="main-content" w:id="28"/>
    <w:p xmlns:wp14="http://schemas.microsoft.com/office/word/2010/wordml" w14:paraId="5FC9DD56" wp14:textId="77777777">
      <w:pPr>
        <w:pStyle w:val="BodyText"/>
      </w:pPr>
      <w:r>
        <w:t xml:space="preserve">Summary:</w:t>
      </w:r>
    </w:p>
    <w:p xmlns:wp14="http://schemas.microsoft.com/office/word/2010/wordml" w14:paraId="509BE9E0" wp14:textId="77777777">
      <w:pPr>
        <w:pStyle w:val="BodyText"/>
      </w:pPr>
      <w:r>
        <w:t xml:space="preserve">Overall initial thoughts on surveillance definitions</w:t>
      </w:r>
      <w:r>
        <w:br/>
      </w:r>
      <w:r>
        <w:t xml:space="preserve">.Definition should be broad, and expand to protect not only individuals</w:t>
      </w:r>
      <w:r>
        <w:br/>
      </w:r>
      <w:r>
        <w:t xml:space="preserve">but also other entities from groups and orgs to software and hardware</w:t>
      </w:r>
    </w:p>
    <w:p xmlns:wp14="http://schemas.microsoft.com/office/word/2010/wordml" w14:paraId="5AF123E3" wp14:textId="77777777">
      <w:pPr>
        <w:pStyle w:val="BodyText"/>
      </w:pPr>
      <w:r>
        <w:t xml:space="preserve">.There needs to be a communicated understanding that not all surveillance is</w:t>
      </w:r>
      <w:r>
        <w:br/>
      </w:r>
      <w:r>
        <w:t xml:space="preserve">banned, nor is all surveillance technology bad for the community</w:t>
      </w:r>
    </w:p>
    <w:p xmlns:wp14="http://schemas.microsoft.com/office/word/2010/wordml" w14:paraId="4DE794DD" wp14:textId="77777777">
      <w:pPr>
        <w:pStyle w:val="BodyText"/>
      </w:pPr>
      <w:r>
        <w:t xml:space="preserve">.The community needs to not only be engaged for decision making but also for</w:t>
      </w:r>
      <w:r>
        <w:br/>
      </w:r>
      <w:r>
        <w:t xml:space="preserve">an understanding of why that technology is being considered for</w:t>
      </w:r>
      <w:r>
        <w:br/>
      </w:r>
      <w:r>
        <w:t xml:space="preserve">implementation</w:t>
      </w:r>
    </w:p>
    <w:p xmlns:wp14="http://schemas.microsoft.com/office/word/2010/wordml" w14:paraId="7A8417E0" wp14:textId="77777777">
      <w:pPr>
        <w:pStyle w:val="BodyText"/>
      </w:pPr>
      <w:r>
        <w:t xml:space="preserve">.Whether a technology is being monitored and used or not, any collection at</w:t>
      </w:r>
      <w:r>
        <w:br/>
      </w:r>
      <w:r>
        <w:t xml:space="preserve">all is what makes that surveillance eg a camera being on but not monitored</w:t>
      </w:r>
    </w:p>
    <w:p xmlns:wp14="http://schemas.microsoft.com/office/word/2010/wordml" w14:paraId="6DB80620" wp14:textId="77777777">
      <w:pPr>
        <w:pStyle w:val="BodyText"/>
      </w:pPr>
      <w:r>
        <w:t xml:space="preserve">.We need to consider reasonable expectation of privacy and how to ensure</w:t>
      </w:r>
      <w:r>
        <w:br/>
      </w:r>
      <w:r>
        <w:t xml:space="preserve">that scalability as technology changes</w:t>
      </w:r>
    </w:p>
    <w:p xmlns:wp14="http://schemas.microsoft.com/office/word/2010/wordml" w14:paraId="23AA53B3" wp14:textId="77777777">
      <w:pPr>
        <w:pStyle w:val="BodyText"/>
      </w:pPr>
      <w:r>
        <w:t xml:space="preserve">.How do we consider the combination and usage of data sources both internal</w:t>
      </w:r>
      <w:r>
        <w:br/>
      </w:r>
      <w:r>
        <w:t xml:space="preserve">and third party that at collection were not identifiable but when joined are?</w:t>
      </w:r>
    </w:p>
    <w:p xmlns:wp14="http://schemas.microsoft.com/office/word/2010/wordml" w14:paraId="0CCDF90D" wp14:textId="77777777">
      <w:pPr>
        <w:pStyle w:val="BodyText"/>
      </w:pPr>
      <w:r>
        <w:t xml:space="preserve">.Ultimately there are three moving parts: method, information (what</w:t>
      </w:r>
      <w:r>
        <w:br/>
      </w:r>
      <w:r>
        <w:t xml:space="preserve">can we or should we access), and targeted or blanketed information</w:t>
      </w:r>
    </w:p>
    <w:p xmlns:wp14="http://schemas.microsoft.com/office/word/2010/wordml" w14:paraId="57EC325E" wp14:textId="77777777">
      <w:pPr>
        <w:pStyle w:val="BodyText"/>
      </w:pPr>
      <w:r>
        <w:t xml:space="preserve">Surveillance tech definition discussion</w:t>
      </w:r>
      <w:r>
        <w:br/>
      </w:r>
      <w:r>
        <w:t xml:space="preserve">.There needs to be a way in the definition to ease the mind of the public</w:t>
      </w:r>
      <w:r>
        <w:br/>
      </w:r>
      <w:r>
        <w:t xml:space="preserve">they are not inherently being watched. Examples of past usage included in the</w:t>
      </w:r>
      <w:r>
        <w:br/>
      </w:r>
      <w:r>
        <w:t xml:space="preserve">definition could ease this concern.</w:t>
      </w:r>
    </w:p>
    <w:p xmlns:wp14="http://schemas.microsoft.com/office/word/2010/wordml" w14:paraId="540FAB8B" wp14:textId="77777777">
      <w:pPr>
        <w:pStyle w:val="BodyText"/>
      </w:pPr>
      <w:r>
        <w:t xml:space="preserve">.The use of social justice and equity within the definition will help both us</w:t>
      </w:r>
      <w:r>
        <w:br/>
      </w:r>
      <w:r>
        <w:t xml:space="preserve">and the public be reminded that the purpose of implemented technologies is to</w:t>
      </w:r>
      <w:r>
        <w:br/>
      </w:r>
      <w:r>
        <w:t xml:space="preserve">be an equaling and beneficial force.</w:t>
      </w:r>
    </w:p>
    <w:p xmlns:wp14="http://schemas.microsoft.com/office/word/2010/wordml" w14:paraId="5F10E9AB" wp14:textId="77777777">
      <w:pPr>
        <w:pStyle w:val="BodyText"/>
      </w:pPr>
      <w:r>
        <w:t xml:space="preserve">.Definition should be expanded to not just individuals. We will need to</w:t>
      </w:r>
      <w:r>
        <w:br/>
      </w:r>
      <w:r>
        <w:t xml:space="preserve">determine what that broad scope encases.</w:t>
      </w:r>
    </w:p>
    <w:p xmlns:wp14="http://schemas.microsoft.com/office/word/2010/wordml" w14:paraId="0C1699E6" wp14:textId="77777777">
      <w:pPr>
        <w:pStyle w:val="BodyText"/>
      </w:pPr>
      <w:r>
        <w:t xml:space="preserve">.Usage, modelling, storage, and destruction of this data needs to come</w:t>
      </w:r>
      <w:r>
        <w:br/>
      </w:r>
      <w:r>
        <w:t xml:space="preserve">into consideration.</w:t>
      </w:r>
    </w:p>
    <w:p xmlns:wp14="http://schemas.microsoft.com/office/word/2010/wordml" w14:paraId="54CA6A48" wp14:textId="77777777">
      <w:pPr>
        <w:pStyle w:val="BodyText"/>
      </w:pPr>
      <w:r>
        <w:t xml:space="preserve">.Part of our responsibility will be considering how data sets can be used</w:t>
      </w:r>
      <w:r>
        <w:br/>
      </w:r>
      <w:r>
        <w:t xml:space="preserve">together and how they will be allowed to be used together.</w:t>
      </w:r>
    </w:p>
    <w:p xmlns:wp14="http://schemas.microsoft.com/office/word/2010/wordml" w14:paraId="5261F3A9" wp14:textId="77777777">
      <w:pPr>
        <w:pStyle w:val="BodyText"/>
      </w:pPr>
      <w:r>
        <w:t xml:space="preserve">.We need to consider how to walk a thin line between ensuring thorough</w:t>
      </w:r>
      <w:r>
        <w:br/>
      </w:r>
      <w:r>
        <w:t xml:space="preserve">assessment of technology and allowing for technological growth within</w:t>
      </w:r>
      <w:r>
        <w:br/>
      </w:r>
      <w:r>
        <w:t xml:space="preserve">the city.</w:t>
      </w:r>
    </w:p>
    <w:p xmlns:wp14="http://schemas.microsoft.com/office/word/2010/wordml" w14:paraId="1B6C70E4" wp14:textId="77777777">
      <w:pPr>
        <w:pStyle w:val="BodyText"/>
      </w:pPr>
      <w:r>
        <w:t xml:space="preserve">initial discussion:</w:t>
      </w:r>
    </w:p>
    <w:p xmlns:wp14="http://schemas.microsoft.com/office/word/2010/wordml" w14:paraId="1052045A" wp14:textId="77777777">
      <w:pPr>
        <w:pStyle w:val="BodyText"/>
      </w:pPr>
      <w:r>
        <w:t xml:space="preserve">Ken: RF sensing, 5G, RADAR, LIDAR, acoustic, etc., all drone related</w:t>
      </w:r>
      <w:r>
        <w:br/>
      </w:r>
      <w:r>
        <w:t xml:space="preserve">capabilities.</w:t>
      </w:r>
    </w:p>
    <w:p xmlns:wp14="http://schemas.microsoft.com/office/word/2010/wordml" w14:paraId="5635EBAE" wp14:textId="77777777">
      <w:pPr>
        <w:pStyle w:val="BodyText"/>
      </w:pPr>
      <w:r>
        <w:t xml:space="preserve">Martha: More than just the gather of data. includes all usage of the data.</w:t>
      </w:r>
      <w:r>
        <w:br/>
      </w:r>
      <w:r>
        <w:t xml:space="preserve">also extended beyond identifiable individuals to include groups, organizations,</w:t>
      </w:r>
      <w:r>
        <w:br/>
      </w:r>
      <w:r>
        <w:t xml:space="preserve">systems, and entities</w:t>
      </w:r>
    </w:p>
    <w:p xmlns:wp14="http://schemas.microsoft.com/office/word/2010/wordml" w14:paraId="1E7170A2" wp14:textId="77777777">
      <w:pPr>
        <w:pStyle w:val="BodyText"/>
      </w:pPr>
      <w:r>
        <w:t xml:space="preserve">Cecile: Body cams, street cams, dash cams. we don't use surveillance very</w:t>
      </w:r>
      <w:r>
        <w:br/>
      </w:r>
      <w:r>
        <w:t xml:space="preserve">often, more reactive than proactive. often this is reviewed when an event</w:t>
      </w:r>
      <w:r>
        <w:br/>
      </w:r>
      <w:r>
        <w:t xml:space="preserve">goes out from dispatch. rarely if not ever do we follow individuals without</w:t>
      </w:r>
      <w:r>
        <w:br/>
      </w:r>
      <w:r>
        <w:t xml:space="preserve">reason. never use cameras to surveil for no reason at all. community has brought</w:t>
      </w:r>
      <w:r>
        <w:br/>
      </w:r>
      <w:r>
        <w:t xml:space="preserve">up concerns. door to door canvassing helped change the perspective of residents.</w:t>
      </w:r>
      <w:r>
        <w:br/>
      </w:r>
      <w:r>
        <w:t xml:space="preserve">since then cameras have actually been requested been the community.</w:t>
      </w:r>
    </w:p>
    <w:p xmlns:wp14="http://schemas.microsoft.com/office/word/2010/wordml" w14:paraId="2F00F85C" wp14:textId="77777777">
      <w:pPr>
        <w:pStyle w:val="BodyText"/>
      </w:pPr>
      <w:r>
        <w:t xml:space="preserve">Sharon: body cams are now being accepted by both police and the community.</w:t>
      </w:r>
    </w:p>
    <w:p xmlns:wp14="http://schemas.microsoft.com/office/word/2010/wordml" w14:paraId="741FEA33" wp14:textId="77777777">
      <w:pPr>
        <w:pStyle w:val="BodyText"/>
      </w:pPr>
      <w:r>
        <w:t xml:space="preserve">Patrick: legally there is a reasonable expectation of privacy, which needs to</w:t>
      </w:r>
      <w:r>
        <w:br/>
      </w:r>
      <w:r>
        <w:t xml:space="preserve">remain broad and able to update as the reasonable expectation of privacy changes</w:t>
      </w:r>
      <w:r>
        <w:br/>
      </w:r>
      <w:r>
        <w:t xml:space="preserve">while technology grows</w:t>
      </w:r>
    </w:p>
    <w:p xmlns:wp14="http://schemas.microsoft.com/office/word/2010/wordml" w14:paraId="4D642332" wp14:textId="77777777">
      <w:pPr>
        <w:pStyle w:val="BodyText"/>
      </w:pPr>
      <w:r>
        <w:t xml:space="preserve">Jake: privacy is a concern that needs to be balanced with technology for the</w:t>
      </w:r>
      <w:r>
        <w:br/>
      </w:r>
      <w:r>
        <w:t xml:space="preserve">public interest. how do we reconcile social tech (third party data sources that</w:t>
      </w:r>
      <w:r>
        <w:br/>
      </w:r>
      <w:r>
        <w:t xml:space="preserve">can be combined with the info we collect)</w:t>
      </w:r>
    </w:p>
    <w:p xmlns:wp14="http://schemas.microsoft.com/office/word/2010/wordml" w14:paraId="248148AA" wp14:textId="77777777">
      <w:pPr>
        <w:pStyle w:val="BodyText"/>
      </w:pPr>
      <w:r>
        <w:t xml:space="preserve">Nico: practices are important, for example vaccine hesitancy sentiment analysis</w:t>
      </w:r>
    </w:p>
    <w:p xmlns:wp14="http://schemas.microsoft.com/office/word/2010/wordml" w14:paraId="77A0D388" wp14:textId="77777777">
      <w:pPr>
        <w:pStyle w:val="BodyText"/>
      </w:pPr>
      <w:r>
        <w:t xml:space="preserve">Johannes: Ultimately there are three moving parts: method, information (what</w:t>
      </w:r>
      <w:r>
        <w:br/>
      </w:r>
      <w:r>
        <w:t xml:space="preserve">can we or should we access), and targeted or blanketed information</w:t>
      </w:r>
    </w:p>
    <w:p xmlns:wp14="http://schemas.microsoft.com/office/word/2010/wordml" w14:paraId="567B3763" wp14:textId="77777777">
      <w:pPr>
        <w:pStyle w:val="BodyText"/>
      </w:pPr>
      <w:r>
        <w:t xml:space="preserve">Ocesa: when discussing defining surveillance in tech we should be looking to be</w:t>
      </w:r>
      <w:r>
        <w:br/>
      </w:r>
      <w:r>
        <w:t xml:space="preserve">as broad as possible</w:t>
      </w:r>
    </w:p>
    <w:p xmlns:wp14="http://schemas.microsoft.com/office/word/2010/wordml" w14:paraId="5E02ED3C" wp14:textId="77777777">
      <w:pPr>
        <w:pStyle w:val="BodyText"/>
      </w:pPr>
      <w:r>
        <w:t xml:space="preserve">Tim: ensuring that use is added into the definition. active vs passive and</w:t>
      </w:r>
      <w:r>
        <w:br/>
      </w:r>
      <w:r>
        <w:t xml:space="preserve">reactive vs proactive use as we look to the future. what triggers the usage of</w:t>
      </w:r>
      <w:r>
        <w:br/>
      </w:r>
      <w:r>
        <w:t xml:space="preserve">that tech?</w:t>
      </w:r>
    </w:p>
    <w:p xmlns:wp14="http://schemas.microsoft.com/office/word/2010/wordml" w14:paraId="58F95D81" wp14:textId="77777777">
      <w:pPr>
        <w:pStyle w:val="BodyText"/>
      </w:pPr>
      <w:r>
        <w:t xml:space="preserve">Mark: discussion of passive use data still being collected even if not being</w:t>
      </w:r>
      <w:r>
        <w:br/>
      </w:r>
      <w:r>
        <w:t xml:space="preserve">used for decision making. intention is important but even having a camera and</w:t>
      </w:r>
      <w:r>
        <w:br/>
      </w:r>
      <w:r>
        <w:t xml:space="preserve">not monitored is surveillance</w:t>
      </w:r>
    </w:p>
    <w:p xmlns:wp14="http://schemas.microsoft.com/office/word/2010/wordml" w14:paraId="27E54743" wp14:textId="77777777">
      <w:pPr>
        <w:pStyle w:val="BodyText"/>
      </w:pPr>
      <w:r>
        <w:t xml:space="preserve">Nico: reminder that not all surveillance tech is bad, it's about what</w:t>
      </w:r>
      <w:r>
        <w:br/>
      </w:r>
      <w:r>
        <w:t xml:space="preserve">technologies we should implement vs not</w:t>
      </w:r>
    </w:p>
    <w:p xmlns:wp14="http://schemas.microsoft.com/office/word/2010/wordml" w14:paraId="6F4B3999" wp14:textId="77777777">
      <w:pPr>
        <w:pStyle w:val="BodyText"/>
      </w:pPr>
      <w:r>
        <w:t xml:space="preserve">surv tech: Technologies that observe or analyze the movements,</w:t>
      </w:r>
      <w:r>
        <w:br/>
      </w:r>
      <w:r>
        <w:t xml:space="preserve">behavior, or actions of identifiable individuals in a manner</w:t>
      </w:r>
      <w:r>
        <w:br/>
      </w:r>
      <w:r>
        <w:t xml:space="preserve">that is reasonably likely to raise concerns about civil liberties,</w:t>
      </w:r>
      <w:r>
        <w:br/>
      </w:r>
      <w:r>
        <w:t xml:space="preserve">freedom of speech or association, racial equity or social justice.</w:t>
      </w:r>
    </w:p>
    <w:p xmlns:wp14="http://schemas.microsoft.com/office/word/2010/wordml" w14:paraId="15659AE6" wp14:textId="77777777">
      <w:pPr>
        <w:pStyle w:val="BodyText"/>
      </w:pPr>
      <w:r>
        <w:t xml:space="preserve">Sharon: the use of the term indicates to the public that they are</w:t>
      </w:r>
      <w:r>
        <w:br/>
      </w:r>
      <w:r>
        <w:t xml:space="preserve">being watched. this creates the connotation that they are being</w:t>
      </w:r>
      <w:r>
        <w:br/>
      </w:r>
      <w:r>
        <w:t xml:space="preserve">surveilled. I would not be able to talk my father out of that</w:t>
      </w:r>
      <w:r>
        <w:br/>
      </w:r>
      <w:r>
        <w:t xml:space="preserve">notion. At one point we had a standoff in baldwinsville. We sent in</w:t>
      </w:r>
      <w:r>
        <w:br/>
      </w:r>
      <w:r>
        <w:t xml:space="preserve">a drone for the explicit purpose of surveilling and identifying</w:t>
      </w:r>
      <w:r>
        <w:br/>
      </w:r>
      <w:r>
        <w:t xml:space="preserve">that purpose and that allowed us to defuse the situation</w:t>
      </w:r>
    </w:p>
    <w:p xmlns:wp14="http://schemas.microsoft.com/office/word/2010/wordml" w14:paraId="16C37A95" wp14:textId="77777777">
      <w:pPr>
        <w:pStyle w:val="BodyText"/>
      </w:pPr>
      <w:r>
        <w:t xml:space="preserve">Jen: this def is interesting because it's broad, it's really about</w:t>
      </w:r>
      <w:r>
        <w:br/>
      </w:r>
      <w:r>
        <w:t xml:space="preserve">observance overall for a specific purpose and specifies identifiable</w:t>
      </w:r>
      <w:r>
        <w:br/>
      </w:r>
      <w:r>
        <w:t xml:space="preserve">individuals. the last piece becomes the most important as many</w:t>
      </w:r>
      <w:r>
        <w:br/>
      </w:r>
      <w:r>
        <w:t xml:space="preserve">come at the definition from different perspectives, having a</w:t>
      </w:r>
      <w:r>
        <w:br/>
      </w:r>
      <w:r>
        <w:t xml:space="preserve">definition of surv tech that identifies why we're using the</w:t>
      </w:r>
      <w:r>
        <w:br/>
      </w:r>
      <w:r>
        <w:t xml:space="preserve">tech in the first place (social justice, civil liberties, etc.)</w:t>
      </w:r>
      <w:r>
        <w:br/>
      </w:r>
      <w:r>
        <w:t xml:space="preserve">can help as a piece of comms marketing. helps to explain why a</w:t>
      </w:r>
      <w:r>
        <w:br/>
      </w:r>
      <w:r>
        <w:t xml:space="preserve">given technology might be implemented.</w:t>
      </w:r>
    </w:p>
    <w:p xmlns:wp14="http://schemas.microsoft.com/office/word/2010/wordml" w14:paraId="51ADB611" wp14:textId="77777777">
      <w:pPr>
        <w:pStyle w:val="BodyText"/>
      </w:pPr>
      <w:r>
        <w:t xml:space="preserve">Ken: is it really just individuals we're concerned about</w:t>
      </w:r>
      <w:r>
        <w:br/>
      </w:r>
      <w:r>
        <w:t xml:space="preserve">surveilling, but maybe objects as well. for example, cameras</w:t>
      </w:r>
      <w:r>
        <w:br/>
      </w:r>
      <w:r>
        <w:t xml:space="preserve">throughout the city tracking the path of a drone, or the unique tracking code</w:t>
      </w:r>
    </w:p>
    <w:p xmlns:wp14="http://schemas.microsoft.com/office/word/2010/wordml" w14:paraId="79949137" wp14:textId="77777777">
      <w:pPr>
        <w:pStyle w:val="BodyText"/>
      </w:pPr>
      <w:r>
        <w:t xml:space="preserve">Johannes: People may object to having their property surveilled by</w:t>
      </w:r>
      <w:r>
        <w:br/>
      </w:r>
      <w:r>
        <w:t xml:space="preserve">drones</w:t>
      </w:r>
    </w:p>
    <w:p xmlns:wp14="http://schemas.microsoft.com/office/word/2010/wordml" w14:paraId="0FCEEE7E" wp14:textId="77777777">
      <w:pPr>
        <w:pStyle w:val="BodyText"/>
      </w:pPr>
      <w:r>
        <w:t xml:space="preserve">Martha: I would not like the objects to be limited to physical</w:t>
      </w:r>
      <w:r>
        <w:br/>
      </w:r>
      <w:r>
        <w:t xml:space="preserve">objects but also to non-physical objects such as bots. I would</w:t>
      </w:r>
      <w:r>
        <w:br/>
      </w:r>
      <w:r>
        <w:t xml:space="preserve">like to see protections to encapsulate these technologies and</w:t>
      </w:r>
      <w:r>
        <w:br/>
      </w:r>
      <w:r>
        <w:t xml:space="preserve">capabilities (process) as well</w:t>
      </w:r>
    </w:p>
    <w:p xmlns:wp14="http://schemas.microsoft.com/office/word/2010/wordml" w14:paraId="32169CEB" wp14:textId="77777777">
      <w:pPr>
        <w:pStyle w:val="BodyText"/>
      </w:pPr>
      <w:r>
        <w:t xml:space="preserve">Ken: Any data that was collected can be used to be combined with</w:t>
      </w:r>
      <w:r>
        <w:br/>
      </w:r>
      <w:r>
        <w:t xml:space="preserve">other data. how do we ensure those processes are protected as well</w:t>
      </w:r>
    </w:p>
    <w:p xmlns:wp14="http://schemas.microsoft.com/office/word/2010/wordml" w14:paraId="5AA49CDD" wp14:textId="77777777">
      <w:pPr>
        <w:pStyle w:val="BodyText"/>
      </w:pPr>
      <w:r>
        <w:t xml:space="preserve">Michelle: How do we create restrictions around post collection</w:t>
      </w:r>
      <w:r>
        <w:br/>
      </w:r>
      <w:r>
        <w:t xml:space="preserve">modelling esp around creating equity in any potential biases</w:t>
      </w:r>
    </w:p>
    <w:p xmlns:wp14="http://schemas.microsoft.com/office/word/2010/wordml" w14:paraId="16DC1932" wp14:textId="77777777">
      <w:pPr>
        <w:pStyle w:val="BodyText"/>
      </w:pPr>
      <w:r>
        <w:t xml:space="preserve">Mark: def talks about identifiable individuals, but with a certain</w:t>
      </w:r>
      <w:r>
        <w:br/>
      </w:r>
      <w:r>
        <w:t xml:space="preserve">amount of information eg demographic data we can ultimately</w:t>
      </w:r>
      <w:r>
        <w:br/>
      </w:r>
      <w:r>
        <w:t xml:space="preserve">identify an individual. this isn't just limited to images or data</w:t>
      </w:r>
      <w:r>
        <w:br/>
      </w:r>
      <w:r>
        <w:t xml:space="preserve">but also voice and other sounds collected by sensors. be careful</w:t>
      </w:r>
      <w:r>
        <w:br/>
      </w:r>
      <w:r>
        <w:t xml:space="preserve">about how we define identifiable.</w:t>
      </w:r>
    </w:p>
    <w:p xmlns:wp14="http://schemas.microsoft.com/office/word/2010/wordml" w14:paraId="33D59B9F" wp14:textId="77777777">
      <w:pPr>
        <w:pStyle w:val="BodyText"/>
      </w:pPr>
      <w:r>
        <w:t xml:space="preserve">Jen: i think we need to think about not creating a process that's</w:t>
      </w:r>
      <w:r>
        <w:br/>
      </w:r>
      <w:r>
        <w:t xml:space="preserve">going to be at the end of the day overly onerous to implement,</w:t>
      </w:r>
      <w:r>
        <w:br/>
      </w:r>
      <w:r>
        <w:t xml:space="preserve">where there's not a real clear threat (solution wo a problem).</w:t>
      </w:r>
      <w:r>
        <w:br/>
      </w:r>
      <w:r>
        <w:t xml:space="preserve">is a digital survey instrument going to fall under our definition</w:t>
      </w:r>
      <w:r>
        <w:br/>
      </w:r>
      <w:r>
        <w:t xml:space="preserve">of surveillance? we need to not confuse surveillance with the need</w:t>
      </w:r>
      <w:r>
        <w:br/>
      </w:r>
      <w:r>
        <w:t xml:space="preserve">for security and privacy. we shouldn't be hampering our digital</w:t>
      </w:r>
      <w:r>
        <w:br/>
      </w:r>
      <w:r>
        <w:t xml:space="preserve">transformation goals by creating a culture of 'no'</w:t>
      </w:r>
    </w:p>
    <w:p xmlns:wp14="http://schemas.microsoft.com/office/word/2010/wordml" w14:paraId="2AF9B76E" wp14:textId="77777777">
      <w:pPr>
        <w:pStyle w:val="BodyText"/>
      </w:pPr>
      <w:r>
        <w:t xml:space="preserve">**Exemptions</w:t>
      </w:r>
    </w:p>
    <w:p xmlns:wp14="http://schemas.microsoft.com/office/word/2010/wordml" w14:paraId="0C1130A0" wp14:textId="77777777">
      <w:pPr>
        <w:pStyle w:val="BodyText"/>
      </w:pPr>
      <w:r>
        <w:t xml:space="preserve">Data collection tech: Technologies that use a systematic approach</w:t>
      </w:r>
      <w:r>
        <w:br/>
      </w:r>
      <w:r>
        <w:t xml:space="preserve">to gathering and measuring information from a variety of sources</w:t>
      </w:r>
      <w:r>
        <w:br/>
      </w:r>
      <w:r>
        <w:t xml:space="preserve">to get a complete and accurate picture of an area of interest.</w:t>
      </w:r>
    </w:p>
    <w:p xmlns:wp14="http://schemas.microsoft.com/office/word/2010/wordml" w14:paraId="6062E480" wp14:textId="77777777">
      <w:pPr>
        <w:pStyle w:val="BodyText"/>
      </w:pPr>
      <w:r>
        <w:t xml:space="preserve">Next Steps:</w:t>
      </w:r>
    </w:p>
    <w:p xmlns:wp14="http://schemas.microsoft.com/office/word/2010/wordml" w14:paraId="0DE704AE" wp14:textId="77777777">
      <w:pPr>
        <w:pStyle w:val="BodyText"/>
      </w:pPr>
      <w:r>
        <w:t xml:space="preserve">Scheduling next meeting for two weeks from now.</w:t>
      </w:r>
    </w:p>
    <w:bookmarkEnd w:id="28"/>
    <w:bookmarkEnd w:id="29"/>
    <w:bookmarkEnd w:id="30"/>
    <w:bookmarkStart w:name="footer" w:id="33"/>
    <w:p xmlns:wp14="http://schemas.microsoft.com/office/word/2010/wordml" w14:paraId="4AE6FEBC" wp14:textId="77777777">
      <w:pPr>
        <w:pStyle w:val="BodyText"/>
      </w:pPr>
      <w:r>
        <w:t xml:space="preserve">Document generated by Confluence on Sep 09, 2022 20:35</w:t>
      </w:r>
    </w:p>
    <w:bookmarkStart w:name="footer-logo" w:id="32"/>
    <w:p xmlns:wp14="http://schemas.microsoft.com/office/word/2010/wordml" w14:paraId="38004225" wp14:textId="77777777">
      <w:pPr>
        <w:pStyle w:val="BodyText"/>
      </w:pPr>
      <w:hyperlink r:id="rId31">
        <w:r>
          <w:rPr>
            <w:rStyle w:val="Hyperlink"/>
          </w:rPr>
          <w:t xml:space="preserve">Atlassian</w:t>
        </w:r>
      </w:hyperlink>
    </w:p>
    <w:bookmarkEnd w:id="32"/>
    <w:bookmarkEnd w:id="33"/>
    <w:bookmarkEnd w:id="34"/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 xmlns:mc="http://schemas.openxmlformats.org/markup-compatibility/2006" mc:Ignorable="w14 wp14">
  <w:footnote w:type="continuationSeparator" w:id="0">
    <w:p xmlns:wp14="http://schemas.microsoft.com/office/word/2010/wordml" w14:paraId="672A6659" wp14:textId="77777777">
      <w:r>
        <w:continuationSeparator/>
      </w:r>
    </w:p>
  </w:footnote>
  <w:footnote w:type="separator" w:id="-1">
    <w:p xmlns:wp14="http://schemas.microsoft.com/office/word/2010/wordml" w14:paraId="0A37501D" wp14:textId="77777777"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embedSystemFonts/>
  <w:stylePaneFormatFilter w:val="0004"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2FEE1EE6"/>
    <w:rsid w:val="6049EF0F"/>
    <w:rsid w:val="6F2C83F6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4220E"/>
  <w15:docId w15:val="{3C680FF9-B134-4DCE-97D9-E5ECBE2D02B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styleId="FirstParagraph" w:customStyle="1">
    <w:name w:val="First Paragraph"/>
    <w:basedOn w:val="BodyText"/>
    <w:next w:val="BodyText"/>
    <w:qFormat/>
  </w:style>
  <w:style w:type="paragraph" w:styleId="Compact" w:customStyle="1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" w:customStyle="1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styleId="DefaultParagraphFont" w:default="1">
    <w:name w:val="Default Paragraph Font"/>
    <w:semiHidden/>
    <w:unhideWhenUsed/>
  </w:style>
  <w:style w:type="table" w:styleId="Table" w:default="1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 w:customStyle="1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styleId="TableCaption" w:customStyle="1">
    <w:name w:val="Table Caption"/>
    <w:basedOn w:val="Caption"/>
    <w:pPr>
      <w:keepNext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pPr>
      <w:wordWrap w:val="off"/>
    </w:pPr>
  </w:style>
  <w:style w:type="character" w:styleId="KeywordTok" w:customStyle="1">
    <w:name w:val="KeywordTok"/>
    <w:basedOn w:val="VerbatimChar"/>
    <w:rPr>
      <w:color w:val="007020"/>
      <w:b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/>
  </w:style>
  <w:style w:type="character" w:styleId="CommentTok" w:customStyle="1">
    <w:name w:val="CommentTok"/>
    <w:basedOn w:val="VerbatimChar"/>
    <w:rPr>
      <w:color w:val="60a0b0"/>
      <w:i/>
    </w:rPr>
  </w:style>
  <w:style w:type="character" w:styleId="DocumentationTok" w:customStyle="1">
    <w:name w:val="DocumentationTok"/>
    <w:basedOn w:val="VerbatimChar"/>
    <w:rPr>
      <w:color w:val="ba2121"/>
      <w:i/>
    </w:rPr>
  </w:style>
  <w:style w:type="character" w:styleId="AnnotationTok" w:customStyle="1">
    <w:name w:val="AnnotationTok"/>
    <w:basedOn w:val="VerbatimChar"/>
    <w:rPr>
      <w:color w:val="60a0b0"/>
      <w:b/>
      <w:i/>
    </w:rPr>
  </w:style>
  <w:style w:type="character" w:styleId="CommentVarTok" w:customStyle="1">
    <w:name w:val="CommentVarTok"/>
    <w:basedOn w:val="VerbatimChar"/>
    <w:rPr>
      <w:color w:val="60a0b0"/>
      <w:b/>
      <w:i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color w:val="007020"/>
      <w:b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/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color w:val="60a0b0"/>
      <w:b/>
      <w:i/>
    </w:rPr>
  </w:style>
  <w:style w:type="character" w:styleId="WarningTok" w:customStyle="1">
    <w:name w:val="WarningTok"/>
    <w:basedOn w:val="VerbatimChar"/>
    <w:rPr>
      <w:color w:val="60a0b0"/>
      <w:b/>
      <w:i/>
    </w:rPr>
  </w:style>
  <w:style w:type="character" w:styleId="AlertTok" w:customStyle="1">
    <w:name w:val="AlertTok"/>
    <w:basedOn w:val="VerbatimChar"/>
    <w:rPr>
      <w:color w:val="ff0000"/>
      <w:b/>
    </w:rPr>
  </w:style>
  <w:style w:type="character" w:styleId="ErrorTok" w:customStyle="1">
    <w:name w:val="ErrorTok"/>
    <w:basedOn w:val="VerbatimChar"/>
    <w:rPr>
      <w:color w:val="ff0000"/>
      <w:b/>
    </w:rPr>
  </w:style>
  <w:style w:type="character" w:styleId="NormalTok" w:customStyle="1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../customXml/item3.xml" Id="rId34" /><Relationship Type="http://schemas.openxmlformats.org/officeDocument/2006/relationships/footnotes" Target="footnotes.xml" Id="rId7" /><Relationship Type="http://schemas.openxmlformats.org/officeDocument/2006/relationships/customXml" Target="../customXml/item2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customXml" Target="../customXml/item1.xml" Id="rId32" /><Relationship Type="http://schemas.openxmlformats.org/officeDocument/2006/relationships/fontTable" Target="fontTable.xml" Id="rId5" /><Relationship Type="http://schemas.openxmlformats.org/officeDocument/2006/relationships/hyperlink" Target="http://www.atlassian.com/" TargetMode="External" Id="rId31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7C70E738D2341ACC476898727D7D8" ma:contentTypeVersion="13" ma:contentTypeDescription="Create a new document." ma:contentTypeScope="" ma:versionID="7dcabe6f3abf410d4c74b08122370784">
  <xsd:schema xmlns:xsd="http://www.w3.org/2001/XMLSchema" xmlns:xs="http://www.w3.org/2001/XMLSchema" xmlns:p="http://schemas.microsoft.com/office/2006/metadata/properties" xmlns:ns2="f2dd283b-fe72-4368-9369-14106ca15908" xmlns:ns3="dd50af08-dafe-4872-9b84-5fcfa6e425e1" targetNamespace="http://schemas.microsoft.com/office/2006/metadata/properties" ma:root="true" ma:fieldsID="d8e6b217a9e7ceaa139ce92913a10276" ns2:_="" ns3:_="">
    <xsd:import namespace="f2dd283b-fe72-4368-9369-14106ca15908"/>
    <xsd:import namespace="dd50af08-dafe-4872-9b84-5fcfa6e42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d283b-fe72-4368-9369-14106ca15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af08-dafe-4872-9b84-5fcfa6e42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0280c9-b160-42c6-a6a9-ae13e0bdb9ee}" ma:internalName="TaxCatchAll" ma:showField="CatchAllData" ma:web="dd50af08-dafe-4872-9b84-5fcfa6e42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0af08-dafe-4872-9b84-5fcfa6e425e1" xsi:nil="true"/>
    <lcf76f155ced4ddcb4097134ff3c332f xmlns="f2dd283b-fe72-4368-9369-14106ca15908">
      <Terms xmlns="http://schemas.microsoft.com/office/infopath/2007/PartnerControls"/>
    </lcf76f155ced4ddcb4097134ff3c332f>
    <SharedWithUsers xmlns="dd50af08-dafe-4872-9b84-5fcfa6e425e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50CB73-2312-4B41-9CF0-1F8AD155A651}"/>
</file>

<file path=customXml/itemProps2.xml><?xml version="1.0" encoding="utf-8"?>
<ds:datastoreItem xmlns:ds="http://schemas.openxmlformats.org/officeDocument/2006/customXml" ds:itemID="{7CA89F71-02E4-482A-8909-716549E51B62}"/>
</file>

<file path=customXml/itemProps3.xml><?xml version="1.0" encoding="utf-8"?>
<ds:datastoreItem xmlns:ds="http://schemas.openxmlformats.org/officeDocument/2006/customXml" ds:itemID="{FA457E1E-FB54-4C49-B8AB-3F1767F06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SharedDoc>false</ap:SharedDoc>
  <ap:HyperlinksChanged>false</ap:HyperlinksChanged>
  <ap:AppVersion>16.0000</ap:AppVersion>
  <ap:Application>Microsoft Word for the web</ap:Application>
  <ap:Template>Normal.dotm</ap:Template>
  <ap:DocSecurity>0</ap:DocSecurity>
  <ap:ScaleCrop>false</ap:ScaleCrop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Programs : ST - Meeting Notes 5.18.2021</dc:title>
  <dc:creator/>
  <keywords/>
  <dcterms:created xsi:type="dcterms:W3CDTF">2022-09-09T20:41:44.0000000Z</dcterms:created>
  <dcterms:modified xsi:type="dcterms:W3CDTF">2023-06-01T19:45:05.8549087Z</dcterms:modified>
  <lastModifiedBy>Scharf, Jason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0x0101007F97C70E738D2341ACC476898727D7D8</vt:lpwstr>
  </property>
  <property fmtid="{D5CDD505-2E9C-101B-9397-08002B2CF9AE}" pid="3" name="Order">
    <vt:r8>133800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